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6796" w14:textId="77777777" w:rsidR="00EB4960" w:rsidRPr="00EB4960" w:rsidRDefault="00EB4960" w:rsidP="00EB4960">
      <w:pPr>
        <w:shd w:val="clear" w:color="auto" w:fill="FFFFFF"/>
        <w:spacing w:before="300" w:after="120" w:line="384" w:lineRule="atLeast"/>
        <w:outlineLvl w:val="0"/>
        <w:rPr>
          <w:rFonts w:ascii="Arial" w:eastAsia="Times New Roman" w:hAnsi="Arial" w:cs="Arial"/>
          <w:b/>
          <w:bCs/>
          <w:color w:val="55A646"/>
          <w:kern w:val="36"/>
          <w:sz w:val="36"/>
          <w:szCs w:val="36"/>
        </w:rPr>
      </w:pPr>
      <w:r w:rsidRPr="00EB4960">
        <w:rPr>
          <w:rFonts w:ascii="Arial" w:eastAsia="Times New Roman" w:hAnsi="Arial" w:cs="Arial"/>
          <w:b/>
          <w:bCs/>
          <w:color w:val="55A646"/>
          <w:kern w:val="36"/>
          <w:sz w:val="36"/>
          <w:szCs w:val="36"/>
        </w:rPr>
        <w:t>δ</w:t>
      </w:r>
      <w:r w:rsidRPr="00EB4960">
        <w:rPr>
          <w:rFonts w:ascii="Arial" w:eastAsia="Times New Roman" w:hAnsi="Arial" w:cs="Arial"/>
          <w:b/>
          <w:bCs/>
          <w:color w:val="55A646"/>
          <w:kern w:val="36"/>
          <w:sz w:val="36"/>
          <w:szCs w:val="36"/>
          <w:vertAlign w:val="superscript"/>
        </w:rPr>
        <w:t>13</w:t>
      </w:r>
      <w:r w:rsidRPr="00EB4960">
        <w:rPr>
          <w:rFonts w:ascii="Arial" w:eastAsia="Times New Roman" w:hAnsi="Arial" w:cs="Arial"/>
          <w:b/>
          <w:bCs/>
          <w:color w:val="55A646"/>
          <w:kern w:val="36"/>
          <w:sz w:val="36"/>
          <w:szCs w:val="36"/>
        </w:rPr>
        <w:t>C for methane (CH</w:t>
      </w:r>
      <w:r w:rsidRPr="00EB4960">
        <w:rPr>
          <w:rFonts w:ascii="Arial" w:eastAsia="Times New Roman" w:hAnsi="Arial" w:cs="Arial"/>
          <w:b/>
          <w:bCs/>
          <w:color w:val="55A646"/>
          <w:kern w:val="36"/>
          <w:sz w:val="36"/>
          <w:szCs w:val="36"/>
          <w:vertAlign w:val="subscript"/>
        </w:rPr>
        <w:t>4</w:t>
      </w:r>
      <w:r w:rsidRPr="00EB4960">
        <w:rPr>
          <w:rFonts w:ascii="Arial" w:eastAsia="Times New Roman" w:hAnsi="Arial" w:cs="Arial"/>
          <w:b/>
          <w:bCs/>
          <w:color w:val="55A646"/>
          <w:kern w:val="36"/>
          <w:sz w:val="36"/>
          <w:szCs w:val="36"/>
        </w:rPr>
        <w:t>) and carbon dioxide (CO</w:t>
      </w:r>
      <w:r w:rsidRPr="00EB4960">
        <w:rPr>
          <w:rFonts w:ascii="Arial" w:eastAsia="Times New Roman" w:hAnsi="Arial" w:cs="Arial"/>
          <w:b/>
          <w:bCs/>
          <w:color w:val="55A646"/>
          <w:kern w:val="36"/>
          <w:sz w:val="36"/>
          <w:szCs w:val="36"/>
          <w:vertAlign w:val="subscript"/>
        </w:rPr>
        <w:t>2</w:t>
      </w:r>
      <w:r w:rsidRPr="00EB4960">
        <w:rPr>
          <w:rFonts w:ascii="Arial" w:eastAsia="Times New Roman" w:hAnsi="Arial" w:cs="Arial"/>
          <w:b/>
          <w:bCs/>
          <w:color w:val="55A646"/>
          <w:kern w:val="36"/>
          <w:sz w:val="36"/>
          <w:szCs w:val="36"/>
        </w:rPr>
        <w:t>)</w:t>
      </w:r>
    </w:p>
    <w:p w14:paraId="1545B226" w14:textId="77777777" w:rsidR="00EB4960" w:rsidRPr="00EB4960" w:rsidRDefault="00EB4960" w:rsidP="00EB4960">
      <w:pPr>
        <w:shd w:val="clear" w:color="auto" w:fill="FFFFFF"/>
        <w:spacing w:before="240" w:after="120"/>
        <w:outlineLvl w:val="1"/>
        <w:rPr>
          <w:rFonts w:ascii="Arial" w:eastAsia="Times New Roman" w:hAnsi="Arial" w:cs="Arial"/>
          <w:b/>
          <w:bCs/>
          <w:color w:val="555555"/>
          <w:sz w:val="27"/>
          <w:szCs w:val="27"/>
        </w:rPr>
      </w:pPr>
      <w:proofErr w:type="spellStart"/>
      <w:r w:rsidRPr="00EB4960">
        <w:rPr>
          <w:rFonts w:ascii="Arial" w:eastAsia="Times New Roman" w:hAnsi="Arial" w:cs="Arial"/>
          <w:b/>
          <w:bCs/>
          <w:color w:val="555555"/>
          <w:sz w:val="27"/>
          <w:szCs w:val="27"/>
        </w:rPr>
        <w:t>Picarro</w:t>
      </w:r>
      <w:proofErr w:type="spellEnd"/>
      <w:r w:rsidRPr="00EB4960">
        <w:rPr>
          <w:rFonts w:ascii="Arial" w:eastAsia="Times New Roman" w:hAnsi="Arial" w:cs="Arial"/>
          <w:b/>
          <w:bCs/>
          <w:color w:val="555555"/>
          <w:sz w:val="27"/>
          <w:szCs w:val="27"/>
        </w:rPr>
        <w:t xml:space="preserve"> G2201-</w:t>
      </w:r>
      <w:r w:rsidRPr="00EB4960">
        <w:rPr>
          <w:rFonts w:ascii="Arial" w:eastAsia="Times New Roman" w:hAnsi="Arial" w:cs="Arial"/>
          <w:b/>
          <w:bCs/>
          <w:i/>
          <w:iCs/>
          <w:color w:val="555555"/>
          <w:sz w:val="27"/>
          <w:szCs w:val="27"/>
        </w:rPr>
        <w:t>i </w:t>
      </w:r>
      <w:r w:rsidRPr="00EB4960">
        <w:rPr>
          <w:rFonts w:ascii="Arial" w:eastAsia="Times New Roman" w:hAnsi="Arial" w:cs="Arial"/>
          <w:b/>
          <w:bCs/>
          <w:color w:val="555555"/>
          <w:sz w:val="27"/>
          <w:szCs w:val="27"/>
        </w:rPr>
        <w:t>Analyzer</w:t>
      </w:r>
    </w:p>
    <w:p w14:paraId="2DD00850" w14:textId="77777777" w:rsidR="00EB4960" w:rsidRPr="00EB4960" w:rsidRDefault="00EB4960" w:rsidP="00EB4960">
      <w:pPr>
        <w:shd w:val="clear" w:color="auto" w:fill="FFFFFF"/>
        <w:spacing w:after="288"/>
        <w:rPr>
          <w:rFonts w:ascii="Arial" w:eastAsia="Times New Roman" w:hAnsi="Arial" w:cs="Arial"/>
          <w:color w:val="666666"/>
          <w:sz w:val="21"/>
          <w:szCs w:val="21"/>
        </w:rPr>
      </w:pPr>
      <w:r w:rsidRPr="00EB4960">
        <w:rPr>
          <w:rFonts w:ascii="Arial" w:eastAsia="Times New Roman" w:hAnsi="Arial" w:cs="Arial"/>
          <w:color w:val="666666"/>
          <w:sz w:val="21"/>
          <w:szCs w:val="21"/>
        </w:rPr>
        <w:t>Simultaneous measurement of carbon isotopes from both CO</w:t>
      </w:r>
      <w:r w:rsidRPr="00EB4960">
        <w:rPr>
          <w:rFonts w:ascii="Arial" w:eastAsia="Times New Roman" w:hAnsi="Arial" w:cs="Arial"/>
          <w:color w:val="666666"/>
          <w:sz w:val="21"/>
          <w:szCs w:val="21"/>
          <w:vertAlign w:val="subscript"/>
        </w:rPr>
        <w:t>2</w:t>
      </w:r>
      <w:r w:rsidRPr="00EB4960">
        <w:rPr>
          <w:rFonts w:ascii="Arial" w:eastAsia="Times New Roman" w:hAnsi="Arial" w:cs="Arial"/>
          <w:color w:val="666666"/>
          <w:sz w:val="21"/>
          <w:szCs w:val="21"/>
        </w:rPr>
        <w:t> and CH</w:t>
      </w:r>
      <w:r w:rsidRPr="00EB4960">
        <w:rPr>
          <w:rFonts w:ascii="Arial" w:eastAsia="Times New Roman" w:hAnsi="Arial" w:cs="Arial"/>
          <w:color w:val="666666"/>
          <w:sz w:val="21"/>
          <w:szCs w:val="21"/>
          <w:vertAlign w:val="subscript"/>
        </w:rPr>
        <w:t>4</w:t>
      </w:r>
      <w:r w:rsidRPr="00EB4960">
        <w:rPr>
          <w:rFonts w:ascii="Arial" w:eastAsia="Times New Roman" w:hAnsi="Arial" w:cs="Arial"/>
          <w:color w:val="666666"/>
          <w:sz w:val="21"/>
          <w:szCs w:val="21"/>
        </w:rPr>
        <w:t>. Experience a unique carbon cycle solution.</w:t>
      </w:r>
    </w:p>
    <w:p w14:paraId="20DBBADC" w14:textId="77777777" w:rsidR="00EB4960" w:rsidRPr="00EB4960" w:rsidRDefault="00EB4960" w:rsidP="00EB4960">
      <w:pPr>
        <w:numPr>
          <w:ilvl w:val="0"/>
          <w:numId w:val="1"/>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Only field-deployable analyzer of its kind</w:t>
      </w:r>
    </w:p>
    <w:p w14:paraId="289C3C93" w14:textId="77777777" w:rsidR="00EB4960" w:rsidRPr="00EB4960" w:rsidRDefault="00EB4960" w:rsidP="00EB4960">
      <w:pPr>
        <w:numPr>
          <w:ilvl w:val="0"/>
          <w:numId w:val="1"/>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Less calibration, less maintenance, no consumables</w:t>
      </w:r>
    </w:p>
    <w:p w14:paraId="0CCCA527" w14:textId="77777777" w:rsidR="00EB4960" w:rsidRPr="00EB4960" w:rsidRDefault="00EB4960" w:rsidP="00EB4960">
      <w:pPr>
        <w:numPr>
          <w:ilvl w:val="0"/>
          <w:numId w:val="1"/>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Endures harsh environments such as mountains, oceans, forests and tundra</w:t>
      </w:r>
    </w:p>
    <w:p w14:paraId="21E8832A" w14:textId="77777777" w:rsidR="00EB4960" w:rsidRPr="00EB4960" w:rsidRDefault="00EB4960" w:rsidP="00EB4960">
      <w:pPr>
        <w:numPr>
          <w:ilvl w:val="0"/>
          <w:numId w:val="1"/>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Excellent precision at a fraction of the operating cost of IRMS</w:t>
      </w:r>
    </w:p>
    <w:p w14:paraId="6FFCAC5C" w14:textId="77777777" w:rsidR="00EB4960" w:rsidRPr="00EB4960" w:rsidRDefault="00EB4960" w:rsidP="00EB4960">
      <w:pPr>
        <w:numPr>
          <w:ilvl w:val="0"/>
          <w:numId w:val="1"/>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Used by thousands of researchers on seven continents and in 60+ countries</w:t>
      </w:r>
    </w:p>
    <w:p w14:paraId="4B6D37E9" w14:textId="77777777" w:rsidR="00EB4960" w:rsidRPr="00EB4960" w:rsidRDefault="00EB4960" w:rsidP="00EB4960">
      <w:pPr>
        <w:shd w:val="clear" w:color="auto" w:fill="FFFFFF"/>
        <w:spacing w:after="288"/>
        <w:rPr>
          <w:rFonts w:ascii="Arial" w:eastAsia="Times New Roman" w:hAnsi="Arial" w:cs="Arial"/>
          <w:color w:val="666666"/>
          <w:sz w:val="21"/>
          <w:szCs w:val="21"/>
        </w:rPr>
      </w:pPr>
      <w:r w:rsidRPr="00EB4960">
        <w:rPr>
          <w:rFonts w:ascii="Arial" w:eastAsia="Times New Roman" w:hAnsi="Arial" w:cs="Arial"/>
          <w:color w:val="666666"/>
          <w:sz w:val="21"/>
          <w:szCs w:val="21"/>
        </w:rPr>
        <w:t>Respiration, fermentation. Oxidation, reduction. Source, sink. Carbon dioxide and methane are tightly intertwined in many biological and geological systems. If you know the behavior of only one of these species, you may only know half the story. With the G2201-</w:t>
      </w:r>
      <w:r w:rsidRPr="00EB4960">
        <w:rPr>
          <w:rFonts w:ascii="Arial" w:eastAsia="Times New Roman" w:hAnsi="Arial" w:cs="Arial"/>
          <w:i/>
          <w:iCs/>
          <w:color w:val="666666"/>
          <w:sz w:val="21"/>
          <w:szCs w:val="21"/>
        </w:rPr>
        <w:t>i</w:t>
      </w:r>
      <w:r w:rsidRPr="00EB4960">
        <w:rPr>
          <w:rFonts w:ascii="Arial" w:eastAsia="Times New Roman" w:hAnsi="Arial" w:cs="Arial"/>
          <w:color w:val="666666"/>
          <w:sz w:val="21"/>
          <w:szCs w:val="21"/>
        </w:rPr>
        <w:t>, the isotopic carbon ratio in both CO</w:t>
      </w:r>
      <w:r w:rsidRPr="00EB4960">
        <w:rPr>
          <w:rFonts w:ascii="Arial" w:eastAsia="Times New Roman" w:hAnsi="Arial" w:cs="Arial"/>
          <w:color w:val="666666"/>
          <w:sz w:val="21"/>
          <w:szCs w:val="21"/>
          <w:vertAlign w:val="subscript"/>
        </w:rPr>
        <w:t>2</w:t>
      </w:r>
      <w:r w:rsidRPr="00EB4960">
        <w:rPr>
          <w:rFonts w:ascii="Arial" w:eastAsia="Times New Roman" w:hAnsi="Arial" w:cs="Arial"/>
          <w:color w:val="666666"/>
          <w:sz w:val="21"/>
          <w:szCs w:val="21"/>
        </w:rPr>
        <w:t> and CH</w:t>
      </w:r>
      <w:r w:rsidRPr="00EB4960">
        <w:rPr>
          <w:rFonts w:ascii="Arial" w:eastAsia="Times New Roman" w:hAnsi="Arial" w:cs="Arial"/>
          <w:color w:val="666666"/>
          <w:sz w:val="21"/>
          <w:szCs w:val="21"/>
          <w:vertAlign w:val="subscript"/>
        </w:rPr>
        <w:t>4</w:t>
      </w:r>
      <w:r w:rsidRPr="00EB4960">
        <w:rPr>
          <w:rFonts w:ascii="Arial" w:eastAsia="Times New Roman" w:hAnsi="Arial" w:cs="Arial"/>
          <w:color w:val="666666"/>
          <w:sz w:val="21"/>
          <w:szCs w:val="21"/>
        </w:rPr>
        <w:t> can be measured at the same time. Now researchers can follow carbon as it moves from source to sink.</w:t>
      </w:r>
    </w:p>
    <w:p w14:paraId="3806D477" w14:textId="77777777" w:rsidR="00EB4960" w:rsidRPr="00EB4960" w:rsidRDefault="00EB4960" w:rsidP="00EB4960">
      <w:pPr>
        <w:shd w:val="clear" w:color="auto" w:fill="FFFFFF"/>
        <w:spacing w:after="288"/>
        <w:rPr>
          <w:rFonts w:ascii="Arial" w:eastAsia="Times New Roman" w:hAnsi="Arial" w:cs="Arial"/>
          <w:color w:val="666666"/>
          <w:sz w:val="21"/>
          <w:szCs w:val="21"/>
        </w:rPr>
      </w:pPr>
      <w:r w:rsidRPr="00EB4960">
        <w:rPr>
          <w:rFonts w:ascii="Arial" w:eastAsia="Times New Roman" w:hAnsi="Arial" w:cs="Arial"/>
          <w:color w:val="666666"/>
          <w:sz w:val="21"/>
          <w:szCs w:val="21"/>
        </w:rPr>
        <w:t>The G2201-</w:t>
      </w:r>
      <w:r w:rsidRPr="00EB4960">
        <w:rPr>
          <w:rFonts w:ascii="Arial" w:eastAsia="Times New Roman" w:hAnsi="Arial" w:cs="Arial"/>
          <w:i/>
          <w:iCs/>
          <w:color w:val="666666"/>
          <w:sz w:val="21"/>
          <w:szCs w:val="21"/>
        </w:rPr>
        <w:t>i</w:t>
      </w:r>
      <w:r w:rsidRPr="00EB4960">
        <w:rPr>
          <w:rFonts w:ascii="Arial" w:eastAsia="Times New Roman" w:hAnsi="Arial" w:cs="Arial"/>
          <w:color w:val="666666"/>
          <w:sz w:val="21"/>
          <w:szCs w:val="21"/>
        </w:rPr>
        <w:t> brings simplicity to research. It can be running within minutes of opening the box and is small and robust, for easy transport to the field. By generating real-time results, it allows researchers to change course on the fly and get the most from a critical field campaign. The G2201-</w:t>
      </w:r>
      <w:r w:rsidRPr="00EB4960">
        <w:rPr>
          <w:rFonts w:ascii="Arial" w:eastAsia="Times New Roman" w:hAnsi="Arial" w:cs="Arial"/>
          <w:i/>
          <w:iCs/>
          <w:color w:val="666666"/>
          <w:sz w:val="21"/>
          <w:szCs w:val="21"/>
        </w:rPr>
        <w:t>i</w:t>
      </w:r>
      <w:r w:rsidRPr="00EB4960">
        <w:rPr>
          <w:rFonts w:ascii="Arial" w:eastAsia="Times New Roman" w:hAnsi="Arial" w:cs="Arial"/>
          <w:color w:val="666666"/>
          <w:sz w:val="21"/>
          <w:szCs w:val="21"/>
        </w:rPr>
        <w:t> can operate for months without user interaction. In all modes, the analyzer precisely measures CO</w:t>
      </w:r>
      <w:r w:rsidRPr="00EB4960">
        <w:rPr>
          <w:rFonts w:ascii="Arial" w:eastAsia="Times New Roman" w:hAnsi="Arial" w:cs="Arial"/>
          <w:color w:val="666666"/>
          <w:sz w:val="21"/>
          <w:szCs w:val="21"/>
          <w:vertAlign w:val="subscript"/>
        </w:rPr>
        <w:t>2</w:t>
      </w:r>
      <w:r w:rsidRPr="00EB4960">
        <w:rPr>
          <w:rFonts w:ascii="Arial" w:eastAsia="Times New Roman" w:hAnsi="Arial" w:cs="Arial"/>
          <w:color w:val="666666"/>
          <w:sz w:val="21"/>
          <w:szCs w:val="21"/>
        </w:rPr>
        <w:t>, H</w:t>
      </w:r>
      <w:r w:rsidRPr="00EB4960">
        <w:rPr>
          <w:rFonts w:ascii="Arial" w:eastAsia="Times New Roman" w:hAnsi="Arial" w:cs="Arial"/>
          <w:color w:val="666666"/>
          <w:sz w:val="21"/>
          <w:szCs w:val="21"/>
          <w:vertAlign w:val="subscript"/>
        </w:rPr>
        <w:t>2</w:t>
      </w:r>
      <w:r w:rsidRPr="00EB4960">
        <w:rPr>
          <w:rFonts w:ascii="Arial" w:eastAsia="Times New Roman" w:hAnsi="Arial" w:cs="Arial"/>
          <w:color w:val="666666"/>
          <w:sz w:val="21"/>
          <w:szCs w:val="21"/>
        </w:rPr>
        <w:t>O and CH</w:t>
      </w:r>
      <w:r w:rsidRPr="00EB4960">
        <w:rPr>
          <w:rFonts w:ascii="Arial" w:eastAsia="Times New Roman" w:hAnsi="Arial" w:cs="Arial"/>
          <w:color w:val="666666"/>
          <w:sz w:val="21"/>
          <w:szCs w:val="21"/>
          <w:vertAlign w:val="subscript"/>
        </w:rPr>
        <w:t>4 </w:t>
      </w:r>
      <w:r w:rsidRPr="00EB4960">
        <w:rPr>
          <w:rFonts w:ascii="Arial" w:eastAsia="Times New Roman" w:hAnsi="Arial" w:cs="Arial"/>
          <w:color w:val="666666"/>
          <w:sz w:val="21"/>
          <w:szCs w:val="21"/>
        </w:rPr>
        <w:t>concentration, which allows cross-influence of these species to be quantified and corrected, as well as eliminating the need for gas drying.  Scientists using these systems have reported the highest quality data, day in and day out, with fewer calibrations than other spectral absorption-based instruments.</w:t>
      </w:r>
    </w:p>
    <w:p w14:paraId="7911A581" w14:textId="469C2FBE" w:rsidR="00EB4960" w:rsidRPr="00EB4960" w:rsidRDefault="00EB4960" w:rsidP="00EB4960">
      <w:pPr>
        <w:shd w:val="clear" w:color="auto" w:fill="FFFFFF"/>
        <w:spacing w:after="288"/>
        <w:rPr>
          <w:rFonts w:ascii="Arial" w:eastAsia="Times New Roman" w:hAnsi="Arial" w:cs="Arial"/>
          <w:color w:val="666666"/>
          <w:sz w:val="21"/>
          <w:szCs w:val="21"/>
        </w:rPr>
      </w:pPr>
      <w:r w:rsidRPr="00EB4960">
        <w:rPr>
          <w:rFonts w:ascii="Arial" w:eastAsia="Times New Roman" w:hAnsi="Arial" w:cs="Arial"/>
          <w:color w:val="666666"/>
          <w:sz w:val="21"/>
          <w:szCs w:val="21"/>
        </w:rPr>
        <w:t>The analyzer can measure d</w:t>
      </w:r>
      <w:r w:rsidRPr="00EB4960">
        <w:rPr>
          <w:rFonts w:ascii="Arial" w:eastAsia="Times New Roman" w:hAnsi="Arial" w:cs="Arial"/>
          <w:color w:val="666666"/>
          <w:sz w:val="21"/>
          <w:szCs w:val="21"/>
          <w:vertAlign w:val="superscript"/>
        </w:rPr>
        <w:t>13</w:t>
      </w:r>
      <w:r w:rsidRPr="00EB4960">
        <w:rPr>
          <w:rFonts w:ascii="Arial" w:eastAsia="Times New Roman" w:hAnsi="Arial" w:cs="Arial"/>
          <w:color w:val="666666"/>
          <w:sz w:val="21"/>
          <w:szCs w:val="21"/>
        </w:rPr>
        <w:t>C o</w:t>
      </w:r>
      <w:bookmarkStart w:id="0" w:name="_GoBack"/>
      <w:bookmarkEnd w:id="0"/>
      <w:r w:rsidRPr="00EB4960">
        <w:rPr>
          <w:rFonts w:ascii="Arial" w:eastAsia="Times New Roman" w:hAnsi="Arial" w:cs="Arial"/>
          <w:color w:val="666666"/>
          <w:sz w:val="21"/>
          <w:szCs w:val="21"/>
        </w:rPr>
        <w:t>f a wide variety of samples types with our family of sample preparation peripherals.</w:t>
      </w:r>
    </w:p>
    <w:p w14:paraId="3507429F" w14:textId="77777777" w:rsidR="00EB4960" w:rsidRPr="00EB4960" w:rsidRDefault="00EB4960" w:rsidP="00EB4960">
      <w:pPr>
        <w:numPr>
          <w:ilvl w:val="0"/>
          <w:numId w:val="2"/>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Dissolved Inorganic Carbon (DIC)</w:t>
      </w:r>
    </w:p>
    <w:p w14:paraId="729391DE" w14:textId="77777777" w:rsidR="00EB4960" w:rsidRPr="00EB4960" w:rsidRDefault="00EB4960" w:rsidP="00EB4960">
      <w:pPr>
        <w:numPr>
          <w:ilvl w:val="0"/>
          <w:numId w:val="2"/>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Dissolved Organic Carbon (DOC)</w:t>
      </w:r>
    </w:p>
    <w:p w14:paraId="224FF620" w14:textId="77777777" w:rsidR="00EB4960" w:rsidRPr="00EB4960" w:rsidRDefault="00EB4960" w:rsidP="00EB4960">
      <w:pPr>
        <w:numPr>
          <w:ilvl w:val="0"/>
          <w:numId w:val="2"/>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Carbonates</w:t>
      </w:r>
    </w:p>
    <w:p w14:paraId="70A1E27E" w14:textId="77777777" w:rsidR="00EB4960" w:rsidRPr="00EB4960" w:rsidRDefault="00EB4960" w:rsidP="00EB4960">
      <w:pPr>
        <w:numPr>
          <w:ilvl w:val="0"/>
          <w:numId w:val="2"/>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Bulk materials</w:t>
      </w:r>
    </w:p>
    <w:p w14:paraId="0D7AF6CF" w14:textId="77777777" w:rsidR="00EB4960" w:rsidRPr="00EB4960" w:rsidRDefault="00EB4960" w:rsidP="00EB4960">
      <w:pPr>
        <w:numPr>
          <w:ilvl w:val="0"/>
          <w:numId w:val="2"/>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Small volume gas samples</w:t>
      </w:r>
    </w:p>
    <w:p w14:paraId="415B2091" w14:textId="77777777" w:rsidR="00EB4960" w:rsidRPr="00EB4960" w:rsidRDefault="00EB4960" w:rsidP="00EB4960">
      <w:pPr>
        <w:numPr>
          <w:ilvl w:val="0"/>
          <w:numId w:val="2"/>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Highly concentrated gas samples</w:t>
      </w:r>
    </w:p>
    <w:p w14:paraId="5FFD2B72" w14:textId="77777777" w:rsidR="00EB4960" w:rsidRPr="00EB4960" w:rsidRDefault="00EB4960" w:rsidP="00EB4960">
      <w:pPr>
        <w:numPr>
          <w:ilvl w:val="0"/>
          <w:numId w:val="2"/>
        </w:numPr>
        <w:shd w:val="clear" w:color="auto" w:fill="FFFFFF"/>
        <w:ind w:left="450"/>
        <w:rPr>
          <w:rFonts w:ascii="Arial" w:eastAsia="Times New Roman" w:hAnsi="Arial" w:cs="Arial"/>
          <w:color w:val="666666"/>
          <w:sz w:val="21"/>
          <w:szCs w:val="21"/>
        </w:rPr>
      </w:pPr>
      <w:r w:rsidRPr="00EB4960">
        <w:rPr>
          <w:rFonts w:ascii="Arial" w:eastAsia="Times New Roman" w:hAnsi="Arial" w:cs="Arial"/>
          <w:color w:val="666666"/>
          <w:sz w:val="21"/>
          <w:szCs w:val="21"/>
        </w:rPr>
        <w:t>Closed systems</w:t>
      </w:r>
    </w:p>
    <w:p w14:paraId="1AD82D8B" w14:textId="77777777" w:rsidR="00226CCF" w:rsidRDefault="00EB4960"/>
    <w:sectPr w:rsidR="00226CCF" w:rsidSect="00571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5E22"/>
    <w:multiLevelType w:val="multilevel"/>
    <w:tmpl w:val="1AD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21787"/>
    <w:multiLevelType w:val="multilevel"/>
    <w:tmpl w:val="9AE2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60"/>
    <w:rsid w:val="00571B51"/>
    <w:rsid w:val="00EA6FA4"/>
    <w:rsid w:val="00EB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073A5"/>
  <w15:chartTrackingRefBased/>
  <w15:docId w15:val="{88565691-631B-F446-9D98-57196A45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9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96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9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960"/>
    <w:rPr>
      <w:rFonts w:ascii="Times New Roman" w:eastAsia="Times New Roman" w:hAnsi="Times New Roman" w:cs="Times New Roman"/>
      <w:b/>
      <w:bCs/>
      <w:sz w:val="36"/>
      <w:szCs w:val="36"/>
    </w:rPr>
  </w:style>
  <w:style w:type="character" w:styleId="Emphasis">
    <w:name w:val="Emphasis"/>
    <w:basedOn w:val="DefaultParagraphFont"/>
    <w:uiPriority w:val="20"/>
    <w:qFormat/>
    <w:rsid w:val="00EB4960"/>
    <w:rPr>
      <w:i/>
      <w:iCs/>
    </w:rPr>
  </w:style>
  <w:style w:type="paragraph" w:styleId="NormalWeb">
    <w:name w:val="Normal (Web)"/>
    <w:basedOn w:val="Normal"/>
    <w:uiPriority w:val="99"/>
    <w:semiHidden/>
    <w:unhideWhenUsed/>
    <w:rsid w:val="00EB49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Zrioka</dc:creator>
  <cp:keywords/>
  <dc:description/>
  <cp:lastModifiedBy>Peter Zrioka</cp:lastModifiedBy>
  <cp:revision>1</cp:revision>
  <dcterms:created xsi:type="dcterms:W3CDTF">2018-07-24T17:35:00Z</dcterms:created>
  <dcterms:modified xsi:type="dcterms:W3CDTF">2018-07-24T17:36:00Z</dcterms:modified>
</cp:coreProperties>
</file>